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7DF" w:rsidRDefault="007D6A43">
      <w:pPr>
        <w:tabs>
          <w:tab w:val="center" w:pos="4153"/>
          <w:tab w:val="right" w:pos="8306"/>
        </w:tabs>
        <w:ind w:firstLine="3888"/>
        <w:rPr>
          <w:szCs w:val="24"/>
        </w:rPr>
      </w:pPr>
      <w:r>
        <w:t>P</w:t>
      </w:r>
      <w:r>
        <w:rPr>
          <w:szCs w:val="24"/>
        </w:rPr>
        <w:t>ATVIRTINTA</w:t>
      </w:r>
    </w:p>
    <w:p w:rsidR="004827DF" w:rsidRDefault="00CB605F">
      <w:pPr>
        <w:ind w:left="2592" w:firstLine="1296"/>
        <w:rPr>
          <w:szCs w:val="24"/>
        </w:rPr>
      </w:pPr>
      <w:r>
        <w:rPr>
          <w:szCs w:val="24"/>
        </w:rPr>
        <w:t>Kupiškio</w:t>
      </w:r>
      <w:r w:rsidR="007D6A43">
        <w:rPr>
          <w:szCs w:val="24"/>
        </w:rPr>
        <w:t xml:space="preserve"> rajono savivaldybės administracijos direktoriaus </w:t>
      </w:r>
    </w:p>
    <w:p w:rsidR="004827DF" w:rsidRDefault="007D6A43">
      <w:pPr>
        <w:ind w:left="2592" w:firstLine="1296"/>
        <w:rPr>
          <w:szCs w:val="24"/>
        </w:rPr>
      </w:pPr>
      <w:r>
        <w:rPr>
          <w:szCs w:val="24"/>
        </w:rPr>
        <w:t xml:space="preserve">2020 m. balandžio </w:t>
      </w:r>
      <w:r w:rsidR="00CB605F">
        <w:rPr>
          <w:szCs w:val="24"/>
        </w:rPr>
        <w:t>30</w:t>
      </w:r>
      <w:r>
        <w:rPr>
          <w:szCs w:val="24"/>
        </w:rPr>
        <w:t xml:space="preserve"> d. įsakymu Nr. </w:t>
      </w:r>
      <w:r w:rsidR="00CB605F">
        <w:rPr>
          <w:szCs w:val="24"/>
        </w:rPr>
        <w:t>ADP</w:t>
      </w:r>
      <w:r>
        <w:rPr>
          <w:szCs w:val="24"/>
        </w:rPr>
        <w:t>-26</w:t>
      </w:r>
      <w:r w:rsidR="00CB605F">
        <w:rPr>
          <w:szCs w:val="24"/>
        </w:rPr>
        <w:t>3</w:t>
      </w:r>
    </w:p>
    <w:p w:rsidR="004827DF" w:rsidRDefault="004827DF">
      <w:pPr>
        <w:jc w:val="center"/>
        <w:rPr>
          <w:b/>
          <w:bCs/>
          <w:szCs w:val="24"/>
        </w:rPr>
      </w:pPr>
    </w:p>
    <w:p w:rsidR="004827DF" w:rsidRDefault="004827DF">
      <w:pPr>
        <w:jc w:val="center"/>
        <w:rPr>
          <w:b/>
          <w:bCs/>
          <w:szCs w:val="24"/>
        </w:rPr>
      </w:pPr>
    </w:p>
    <w:p w:rsidR="004827DF" w:rsidRDefault="007D6A43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</w:rPr>
        <w:t xml:space="preserve">SOCIALINĖS PARAMOS SKYRIAUS </w:t>
      </w:r>
      <w:r w:rsidR="00CB605F">
        <w:rPr>
          <w:b/>
          <w:bCs/>
          <w:szCs w:val="24"/>
        </w:rPr>
        <w:t xml:space="preserve">VYRIAUSIOJO </w:t>
      </w:r>
      <w:r>
        <w:rPr>
          <w:b/>
          <w:bCs/>
          <w:szCs w:val="24"/>
        </w:rPr>
        <w:t xml:space="preserve">SPECIALISTO (NEDIRBANČIŲ ASMENŲ ATVEJO VADYBININKO) </w:t>
      </w:r>
      <w:r>
        <w:rPr>
          <w:b/>
          <w:szCs w:val="24"/>
          <w:lang w:eastAsia="lt-LT"/>
        </w:rPr>
        <w:t>PAREIGYBĖS APRAŠYMAS</w:t>
      </w:r>
    </w:p>
    <w:p w:rsidR="004827DF" w:rsidRDefault="004827DF">
      <w:pPr>
        <w:rPr>
          <w:szCs w:val="24"/>
          <w:lang w:eastAsia="lt-LT"/>
        </w:rPr>
      </w:pPr>
    </w:p>
    <w:p w:rsidR="004827DF" w:rsidRDefault="007D6A4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4827DF" w:rsidRDefault="007D6A4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PAREIGYBĖ</w:t>
      </w:r>
    </w:p>
    <w:p w:rsidR="004827DF" w:rsidRDefault="004827DF">
      <w:pPr>
        <w:jc w:val="center"/>
        <w:rPr>
          <w:szCs w:val="24"/>
          <w:lang w:eastAsia="lt-LT"/>
        </w:rPr>
      </w:pPr>
    </w:p>
    <w:p w:rsidR="004827DF" w:rsidRDefault="007D6A43" w:rsidP="00CB605F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bCs/>
          <w:szCs w:val="24"/>
          <w:lang w:eastAsia="lt-LT"/>
        </w:rPr>
        <w:t xml:space="preserve">1. </w:t>
      </w:r>
      <w:r w:rsidR="00CB605F" w:rsidRPr="00B2640B">
        <w:rPr>
          <w:szCs w:val="24"/>
        </w:rPr>
        <w:t xml:space="preserve">Kupiškio rajono savivaldybės (toliau – Savivaldybė) administracijos </w:t>
      </w:r>
      <w:r>
        <w:rPr>
          <w:bCs/>
          <w:szCs w:val="24"/>
          <w:lang w:eastAsia="lt-LT"/>
        </w:rPr>
        <w:t>Socialinės paramos skyriaus</w:t>
      </w:r>
      <w:r>
        <w:rPr>
          <w:b/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(toliau – Skyrius) </w:t>
      </w:r>
      <w:r w:rsidR="00CB605F">
        <w:rPr>
          <w:bCs/>
          <w:szCs w:val="24"/>
          <w:lang w:eastAsia="lt-LT"/>
        </w:rPr>
        <w:t xml:space="preserve">vyriausiasis </w:t>
      </w:r>
      <w:r>
        <w:rPr>
          <w:bCs/>
          <w:szCs w:val="24"/>
          <w:lang w:eastAsia="lt-LT"/>
        </w:rPr>
        <w:t>specialistas (</w:t>
      </w:r>
      <w:r>
        <w:rPr>
          <w:bCs/>
          <w:szCs w:val="24"/>
        </w:rPr>
        <w:t>nedirbančių asmenų</w:t>
      </w:r>
      <w:r>
        <w:rPr>
          <w:b/>
          <w:bCs/>
          <w:szCs w:val="24"/>
        </w:rPr>
        <w:t xml:space="preserve"> </w:t>
      </w:r>
      <w:r>
        <w:rPr>
          <w:bCs/>
          <w:szCs w:val="24"/>
          <w:lang w:eastAsia="lt-LT"/>
        </w:rPr>
        <w:t>atvejo vadybininkas) (</w:t>
      </w:r>
      <w:r>
        <w:rPr>
          <w:szCs w:val="24"/>
          <w:lang w:eastAsia="lt-LT"/>
        </w:rPr>
        <w:t xml:space="preserve">toliau – darbuotojas) </w:t>
      </w:r>
      <w:r w:rsidR="00CB605F" w:rsidRPr="00B2640B">
        <w:rPr>
          <w:color w:val="000000"/>
          <w:szCs w:val="24"/>
        </w:rPr>
        <w:t>– darbuotojas, dirbantis pagal darbo sutartį, priklauso 4 pareigybės grupei.</w:t>
      </w:r>
    </w:p>
    <w:p w:rsidR="004827DF" w:rsidRPr="00965025" w:rsidRDefault="007D6A43" w:rsidP="00CB605F">
      <w:pPr>
        <w:spacing w:line="360" w:lineRule="auto"/>
        <w:ind w:firstLine="1276"/>
        <w:jc w:val="both"/>
        <w:rPr>
          <w:szCs w:val="24"/>
          <w:lang w:eastAsia="lt-LT"/>
        </w:rPr>
      </w:pPr>
      <w:r w:rsidRPr="00965025">
        <w:rPr>
          <w:szCs w:val="24"/>
          <w:lang w:eastAsia="lt-LT"/>
        </w:rPr>
        <w:t>2. Pareigybės lygis – A2.</w:t>
      </w:r>
    </w:p>
    <w:p w:rsidR="004827DF" w:rsidRDefault="004827DF">
      <w:pPr>
        <w:keepNext/>
        <w:jc w:val="center"/>
        <w:outlineLvl w:val="1"/>
        <w:rPr>
          <w:b/>
          <w:bCs/>
          <w:szCs w:val="24"/>
          <w:lang w:eastAsia="lt-LT"/>
        </w:rPr>
      </w:pPr>
    </w:p>
    <w:p w:rsidR="004827DF" w:rsidRDefault="007D6A43">
      <w:pPr>
        <w:keepNext/>
        <w:jc w:val="center"/>
        <w:outlineLvl w:val="1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II SKYRIUS</w:t>
      </w:r>
    </w:p>
    <w:p w:rsidR="004827DF" w:rsidRDefault="007D6A43">
      <w:pPr>
        <w:keepNext/>
        <w:jc w:val="center"/>
        <w:outlineLvl w:val="1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SPECIALŪS REIKALAVIMAI ŠIAS PAREIGAS EINANČIAM DARBUOTOJUI</w:t>
      </w:r>
    </w:p>
    <w:p w:rsidR="004827DF" w:rsidRDefault="004827DF">
      <w:pPr>
        <w:ind w:firstLine="62"/>
        <w:jc w:val="center"/>
        <w:rPr>
          <w:szCs w:val="24"/>
          <w:lang w:eastAsia="lt-LT"/>
        </w:rPr>
      </w:pPr>
    </w:p>
    <w:p w:rsidR="004827DF" w:rsidRDefault="007D6A43" w:rsidP="00CB605F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Darbuotojas, einantis šias pareigas, turi atitikti šiuos specialius reikalavimus:</w:t>
      </w:r>
    </w:p>
    <w:p w:rsidR="004827DF" w:rsidRDefault="007D6A43" w:rsidP="00CB605F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color w:val="333333"/>
          <w:szCs w:val="24"/>
          <w:lang w:eastAsia="lt-LT"/>
        </w:rPr>
        <w:t xml:space="preserve">3.1. turėti </w:t>
      </w:r>
      <w:r>
        <w:t>ne žemesnį kaip aukštąjį universitetinį išsilavinimą su bakalauro kvalifikaciniu laipsniu ar jam prilygintu išsilavinimu arba aukštąjį koleginį išsilavinimą su profesinio bakalauro kvalifikaciniu laipsniu ar jam prilygintu išsilavinimu</w:t>
      </w:r>
      <w:r>
        <w:rPr>
          <w:color w:val="333333"/>
          <w:szCs w:val="24"/>
          <w:lang w:eastAsia="lt-LT"/>
        </w:rPr>
        <w:t>;</w:t>
      </w:r>
    </w:p>
    <w:p w:rsidR="004827DF" w:rsidRPr="00523023" w:rsidRDefault="007D6A43" w:rsidP="00CB605F">
      <w:pPr>
        <w:spacing w:line="360" w:lineRule="auto"/>
        <w:ind w:firstLine="1276"/>
        <w:jc w:val="both"/>
        <w:rPr>
          <w:szCs w:val="24"/>
          <w:lang w:eastAsia="lt-LT"/>
        </w:rPr>
      </w:pPr>
      <w:r w:rsidRPr="00523023">
        <w:rPr>
          <w:szCs w:val="24"/>
          <w:lang w:eastAsia="lt-LT"/>
        </w:rPr>
        <w:t xml:space="preserve">3.2. išmanyti Lietuvos Respublikos įstatymus, Lietuvos Respublikos Vyriausybės nutarimus ir kitus teisės aktus, reglamentuojančius socialinę paramą, gyventojų užimtumo garantijų įgyvendinimą darbo rinkoje, nedarbo socialinį draudimą, valstybės tarnybą, viešąjį administravimą, </w:t>
      </w:r>
      <w:r w:rsidR="00CB605F" w:rsidRPr="00523023">
        <w:rPr>
          <w:szCs w:val="24"/>
          <w:lang w:eastAsia="lt-LT"/>
        </w:rPr>
        <w:t>biudžetinių įstaigų veiklos organizavimą, finansavimo tvarką</w:t>
      </w:r>
      <w:r w:rsidR="00523023" w:rsidRPr="00523023">
        <w:rPr>
          <w:szCs w:val="24"/>
          <w:lang w:eastAsia="lt-LT"/>
        </w:rPr>
        <w:t>,</w:t>
      </w:r>
      <w:r w:rsidR="00CB605F" w:rsidRPr="00523023">
        <w:rPr>
          <w:szCs w:val="24"/>
          <w:lang w:eastAsia="lt-LT"/>
        </w:rPr>
        <w:t xml:space="preserve"> </w:t>
      </w:r>
      <w:r w:rsidRPr="00523023">
        <w:rPr>
          <w:szCs w:val="24"/>
          <w:lang w:eastAsia="lt-LT"/>
        </w:rPr>
        <w:t xml:space="preserve">darbo santykius, asmens duomenų teisinę apsaugą; </w:t>
      </w:r>
      <w:r w:rsidR="00523023">
        <w:rPr>
          <w:szCs w:val="24"/>
          <w:lang w:eastAsia="lt-LT"/>
        </w:rPr>
        <w:t>darbe vadovautis</w:t>
      </w:r>
      <w:r w:rsidR="00523023" w:rsidRPr="00523023">
        <w:rPr>
          <w:szCs w:val="24"/>
          <w:lang w:eastAsia="lt-LT"/>
        </w:rPr>
        <w:t xml:space="preserve"> Savivaldybės tarybos sprendimais, </w:t>
      </w:r>
      <w:r w:rsidR="00523023">
        <w:rPr>
          <w:szCs w:val="24"/>
          <w:lang w:eastAsia="lt-LT"/>
        </w:rPr>
        <w:t xml:space="preserve">mero potvarkiais, </w:t>
      </w:r>
      <w:r w:rsidR="00523023" w:rsidRPr="00523023">
        <w:rPr>
          <w:szCs w:val="24"/>
          <w:lang w:eastAsia="lt-LT"/>
        </w:rPr>
        <w:t xml:space="preserve">Administracijos direktoriaus, Administracijos direktoriaus pavaduotojo įsakymais, </w:t>
      </w:r>
      <w:r w:rsidR="00523023">
        <w:rPr>
          <w:szCs w:val="24"/>
          <w:lang w:eastAsia="lt-LT"/>
        </w:rPr>
        <w:t>Skyriaus</w:t>
      </w:r>
      <w:r w:rsidR="00523023" w:rsidRPr="00523023">
        <w:rPr>
          <w:szCs w:val="24"/>
          <w:lang w:eastAsia="lt-LT"/>
        </w:rPr>
        <w:t xml:space="preserve"> veiklos nuostatais</w:t>
      </w:r>
      <w:r w:rsidR="00523023">
        <w:rPr>
          <w:szCs w:val="24"/>
          <w:lang w:eastAsia="lt-LT"/>
        </w:rPr>
        <w:t>;</w:t>
      </w:r>
    </w:p>
    <w:p w:rsidR="004827DF" w:rsidRDefault="007D6A43" w:rsidP="00CB605F">
      <w:pPr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3.3. išmanyti Dokumentų tvarkymo ir apskaitos taisykles, Dokumentų rengimo taisykles, mokėti dirbti su „Microsoft Office“ programiniu paketu (MS Word, Excel, Outlook, Internet Explorer)</w:t>
      </w:r>
      <w:r w:rsidR="00523023">
        <w:rPr>
          <w:szCs w:val="24"/>
          <w:lang w:eastAsia="lt-LT"/>
        </w:rPr>
        <w:t xml:space="preserve">; </w:t>
      </w:r>
    </w:p>
    <w:p w:rsidR="00523023" w:rsidRPr="00B7617A" w:rsidRDefault="00523023" w:rsidP="00523023">
      <w:pPr>
        <w:spacing w:line="360" w:lineRule="auto"/>
        <w:ind w:firstLine="1276"/>
        <w:jc w:val="both"/>
        <w:rPr>
          <w:szCs w:val="24"/>
          <w:lang w:eastAsia="lt-LT"/>
        </w:rPr>
      </w:pPr>
      <w:r w:rsidRPr="00B7617A">
        <w:rPr>
          <w:szCs w:val="24"/>
          <w:lang w:eastAsia="lt-LT"/>
        </w:rPr>
        <w:t>3.</w:t>
      </w:r>
      <w:r>
        <w:rPr>
          <w:szCs w:val="24"/>
          <w:lang w:eastAsia="lt-LT"/>
        </w:rPr>
        <w:t>4</w:t>
      </w:r>
      <w:r w:rsidRPr="00B7617A">
        <w:rPr>
          <w:szCs w:val="24"/>
          <w:lang w:eastAsia="lt-LT"/>
        </w:rPr>
        <w:t>. gebėti bendrauti</w:t>
      </w:r>
      <w:r>
        <w:rPr>
          <w:szCs w:val="24"/>
          <w:lang w:eastAsia="lt-LT"/>
        </w:rPr>
        <w:t xml:space="preserve">, </w:t>
      </w:r>
      <w:r w:rsidRPr="00BB5477">
        <w:rPr>
          <w:szCs w:val="24"/>
        </w:rPr>
        <w:t>mokėti savarankiškai planuoti, organizuoti savo veiklą, valdyti, kaupti, sisteminti, apibendrinti informaciją, susijusią su pareigybės veikla, rengti išvadas, sklandžiai dėstyti mintis raštu ir žodžiu</w:t>
      </w:r>
      <w:r>
        <w:rPr>
          <w:szCs w:val="24"/>
        </w:rPr>
        <w:t>.</w:t>
      </w:r>
    </w:p>
    <w:p w:rsidR="00523023" w:rsidRDefault="00523023" w:rsidP="00CB605F">
      <w:pPr>
        <w:spacing w:line="360" w:lineRule="auto"/>
        <w:ind w:firstLine="1276"/>
        <w:jc w:val="both"/>
        <w:rPr>
          <w:szCs w:val="24"/>
          <w:lang w:eastAsia="lt-LT"/>
        </w:rPr>
      </w:pPr>
    </w:p>
    <w:p w:rsidR="004827DF" w:rsidRDefault="004827DF">
      <w:pPr>
        <w:shd w:val="clear" w:color="auto" w:fill="FFFFFF"/>
        <w:ind w:firstLine="1296"/>
        <w:jc w:val="both"/>
        <w:rPr>
          <w:szCs w:val="24"/>
          <w:lang w:eastAsia="lt-LT"/>
        </w:rPr>
      </w:pPr>
    </w:p>
    <w:p w:rsidR="00266F21" w:rsidRDefault="00266F21">
      <w:pPr>
        <w:shd w:val="clear" w:color="auto" w:fill="FFFFFF"/>
        <w:jc w:val="center"/>
        <w:rPr>
          <w:b/>
          <w:bCs/>
          <w:szCs w:val="24"/>
          <w:lang w:eastAsia="lt-LT"/>
        </w:rPr>
      </w:pPr>
    </w:p>
    <w:p w:rsidR="004827DF" w:rsidRDefault="007D6A43">
      <w:pPr>
        <w:shd w:val="clear" w:color="auto" w:fill="FFFFFF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lastRenderedPageBreak/>
        <w:t>III SKYRIUS</w:t>
      </w:r>
    </w:p>
    <w:p w:rsidR="004827DF" w:rsidRDefault="007D6A43">
      <w:pPr>
        <w:shd w:val="clear" w:color="auto" w:fill="FFFFFF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ŠIAS  PAREIGAS EINANČIO DARBUOTOJO FUNKCIJOS</w:t>
      </w:r>
    </w:p>
    <w:p w:rsidR="004827DF" w:rsidRDefault="004827DF">
      <w:pPr>
        <w:shd w:val="clear" w:color="auto" w:fill="FFFFFF"/>
        <w:jc w:val="both"/>
        <w:rPr>
          <w:szCs w:val="24"/>
          <w:lang w:eastAsia="lt-LT"/>
        </w:rPr>
      </w:pP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Šias pareigas einantis darbuotojas vykdo šias funkcijas: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4.1. užtikrina valstybės ir savivaldybės institucijų, įstaigų ir (ar) organizacijų, teikiančių užimtumo skatinimo, motyvavimo paslaugas ir piniginę socialinę paramą nedirbantiems asmenims, veiklos koordinavimą ir skatina jų bendradarbiavimą;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4.2. teikia pirminę informaciją asmenims, pageidaujantiems dalyvauti projekto „Užimtumo skatinimo ir motyvavimo paslaugų nedirbantiems ir socialinę paramą gaunantiems asmenims modelis“ (toliau – Projektas) veiklose;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4.3. koordinuoja susitarimo dėl integracijos į darbo rinką (toliau – Susitarimo) įgyvendinimą ir jame numatytų užimtumo skatinimo ir motyvavimo paslaugų (toliau – Paslaugos), aktyvios darbo rinkos politikos priemonių (toliau – Priemonės) teikimą asmenims;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4.4. atlieka asmens poreikių ir galimybių įvertinimą, profiliavimą;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4.5. organizuoja atvejo komandos susirinkimus;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4.6. parenka pagal atvejo komandos siūlymus Paslaugas bei Priemones asmeniui, nustato jų teikimo apimtis ir eiliškumą;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4.7. rengia Susitarimą, kuriame nurodomos nedirbančių asmenų atvejo vadybininko ir asmens teisės bei pareigos, numatomos teikti asmeniui Paslaugos bei Priemonės, jų apimtis, teikėjai, teikimo eiliškumas, tvarka;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4.8. koordinuoja Susitarimo įgyvendinimą, teikia informaciją atvejo komandai;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4.9. organizuoja asmens susitikimą su vykdant Susitarimą numatytų paslaugų teikėjais;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4.10. teikia siūlymus atvejo komandai dėl Susitarimo pakeitimo ar nutraukimo;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4.11. teikia atvejo komandai informaciją apie Susitarimo įgyvendinimą ir asmens pasiektus rezultatus dalyvaujant Projekto veiklose;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4.12. užtikrina, kad vykdomas asmens duomenų tvarkymas atitiktų Lietuvos Respublikos asmens duomenų teisinės apsaugos įstatymo nuostatas;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4.13. pagal savo kompetenciją dirba su duomenų bazėmis „Parama“, „SPIS“, kitomis duomenų bazėmis</w:t>
      </w:r>
      <w:r w:rsidR="00523023">
        <w:rPr>
          <w:szCs w:val="24"/>
          <w:lang w:eastAsia="lt-LT"/>
        </w:rPr>
        <w:t xml:space="preserve"> pagal savo kompetenciją</w:t>
      </w:r>
      <w:r>
        <w:rPr>
          <w:szCs w:val="24"/>
          <w:lang w:eastAsia="lt-LT"/>
        </w:rPr>
        <w:t>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4.14. teikia pasiūlymus Skyriaus vedėjui, </w:t>
      </w:r>
      <w:r w:rsidR="00523023">
        <w:rPr>
          <w:szCs w:val="24"/>
          <w:lang w:eastAsia="lt-LT"/>
        </w:rPr>
        <w:t>P</w:t>
      </w:r>
      <w:r>
        <w:rPr>
          <w:szCs w:val="24"/>
          <w:lang w:eastAsia="lt-LT"/>
        </w:rPr>
        <w:t>rojekto administravimo grupei Projekto įgyvendinimo klausimais;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4.15. teikia informaciją apie Projekto veiklų įgyvendinimą Savivaldybės administracijos direktoriui, Socialinės apsaugos ir darbo ministerijai, Užimtumo tarnybai prie Lietuvos Respublikos socialinės apsaugos ir darbo ministerijos bei kitoms institucijoms;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4.16. teikia metodinę, dalykinę pagalbą suinteresuotoms šalims Projekto įgyvendinimo klausimais;</w:t>
      </w:r>
    </w:p>
    <w:p w:rsidR="004827DF" w:rsidRDefault="007D6A43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4.17. teisės aktų nustatyta tvarka teikia Projekto administravimo grupei ataskaitas, informaciją apie Projekto patirtas išlaidas bei kitus su Projektu susijus dokumentus</w:t>
      </w:r>
      <w:r w:rsidR="00965025">
        <w:rPr>
          <w:szCs w:val="24"/>
          <w:lang w:eastAsia="lt-LT"/>
        </w:rPr>
        <w:t xml:space="preserve">; </w:t>
      </w:r>
    </w:p>
    <w:p w:rsidR="00965025" w:rsidRPr="00874205" w:rsidRDefault="00965025" w:rsidP="00965025">
      <w:pPr>
        <w:spacing w:line="360" w:lineRule="auto"/>
        <w:ind w:firstLine="1134"/>
        <w:jc w:val="both"/>
      </w:pPr>
      <w:r>
        <w:t xml:space="preserve">  4.18. vykdo kitus Savivaldybės administracijos direktoriaus ir </w:t>
      </w:r>
      <w:r w:rsidRPr="002C60F3">
        <w:t>Skyriaus vedėjo pavedimus</w:t>
      </w:r>
      <w:r>
        <w:t>,  nenuolatinio pobūdžio užduotis, susijusias su Skyriaus atliekamomis funkcijomis.</w:t>
      </w:r>
    </w:p>
    <w:p w:rsidR="00965025" w:rsidRDefault="00965025" w:rsidP="00523023">
      <w:pPr>
        <w:shd w:val="clear" w:color="auto" w:fill="FFFFFF"/>
        <w:spacing w:line="360" w:lineRule="auto"/>
        <w:ind w:firstLine="1276"/>
        <w:jc w:val="both"/>
        <w:rPr>
          <w:szCs w:val="24"/>
          <w:lang w:eastAsia="lt-LT"/>
        </w:rPr>
      </w:pPr>
    </w:p>
    <w:p w:rsidR="004827DF" w:rsidRDefault="004827DF">
      <w:pPr>
        <w:shd w:val="clear" w:color="auto" w:fill="FFFFFF"/>
        <w:ind w:firstLine="720"/>
        <w:jc w:val="center"/>
        <w:rPr>
          <w:b/>
          <w:szCs w:val="24"/>
          <w:lang w:eastAsia="lt-LT"/>
        </w:rPr>
      </w:pPr>
    </w:p>
    <w:p w:rsidR="004827DF" w:rsidRDefault="007D6A43" w:rsidP="00266F21">
      <w:pPr>
        <w:shd w:val="clear" w:color="auto" w:fill="FFFFFF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4827DF" w:rsidRDefault="007D6A43" w:rsidP="00266F21">
      <w:pPr>
        <w:shd w:val="clear" w:color="auto" w:fill="FFFFFF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DARBUOTOJO ATSAKOMYBĖ IR ATSKAITOMYBĖ</w:t>
      </w:r>
    </w:p>
    <w:p w:rsidR="004827DF" w:rsidRDefault="004827DF">
      <w:pPr>
        <w:shd w:val="clear" w:color="auto" w:fill="FFFFFF"/>
        <w:ind w:firstLine="720"/>
        <w:jc w:val="both"/>
        <w:rPr>
          <w:b/>
          <w:bCs/>
          <w:szCs w:val="24"/>
          <w:lang w:eastAsia="lt-LT"/>
        </w:rPr>
      </w:pPr>
    </w:p>
    <w:p w:rsidR="004827DF" w:rsidRDefault="007D6A43" w:rsidP="001765D3">
      <w:pPr>
        <w:shd w:val="clear" w:color="auto" w:fill="FFFFFF"/>
        <w:spacing w:line="360" w:lineRule="auto"/>
        <w:ind w:firstLine="1276"/>
        <w:jc w:val="both"/>
        <w:rPr>
          <w:szCs w:val="24"/>
          <w:lang w:val="pt-BR" w:eastAsia="lt-LT"/>
        </w:rPr>
      </w:pPr>
      <w:r>
        <w:rPr>
          <w:szCs w:val="24"/>
          <w:lang w:eastAsia="lt-LT"/>
        </w:rPr>
        <w:t>5. Darbuotojas tiesiogiai pavaldus ir atskaitingas Skyriaus vedėjui.</w:t>
      </w:r>
    </w:p>
    <w:p w:rsidR="004827DF" w:rsidRDefault="007D6A43" w:rsidP="001765D3">
      <w:pPr>
        <w:shd w:val="clear" w:color="auto" w:fill="FFFFFF"/>
        <w:spacing w:line="360" w:lineRule="auto"/>
        <w:ind w:firstLine="1276"/>
        <w:jc w:val="both"/>
        <w:rPr>
          <w:szCs w:val="24"/>
          <w:lang w:val="pt-BR" w:eastAsia="lt-LT"/>
        </w:rPr>
      </w:pPr>
      <w:r>
        <w:rPr>
          <w:szCs w:val="24"/>
          <w:lang w:val="pt-BR" w:eastAsia="lt-LT"/>
        </w:rPr>
        <w:t xml:space="preserve">6. Už pavestų uždavinių ir funkcijų netinkamą vykdymą </w:t>
      </w:r>
      <w:r>
        <w:rPr>
          <w:szCs w:val="24"/>
          <w:lang w:eastAsia="lt-LT"/>
        </w:rPr>
        <w:t xml:space="preserve">darbuotojas </w:t>
      </w:r>
      <w:r>
        <w:rPr>
          <w:szCs w:val="24"/>
          <w:lang w:val="pt-BR" w:eastAsia="lt-LT"/>
        </w:rPr>
        <w:t>atsako Lietuvos Respublikos įstatymų ir kitų teisės aktų nustatyta tvarka.</w:t>
      </w:r>
    </w:p>
    <w:p w:rsidR="004827DF" w:rsidRDefault="007D6A43" w:rsidP="001765D3">
      <w:pPr>
        <w:shd w:val="clear" w:color="auto" w:fill="FFFFFF"/>
        <w:spacing w:line="360" w:lineRule="auto"/>
        <w:ind w:firstLine="1276"/>
        <w:jc w:val="both"/>
        <w:rPr>
          <w:szCs w:val="24"/>
          <w:lang w:val="pt-BR" w:eastAsia="lt-LT"/>
        </w:rPr>
      </w:pPr>
      <w:r>
        <w:rPr>
          <w:szCs w:val="24"/>
          <w:lang w:val="pt-BR" w:eastAsia="lt-LT"/>
        </w:rPr>
        <w:t xml:space="preserve">7. Darbuotojas atlygina savo darbo pareigų pažeidimu dėl jo kaltės darbdaviui padarytą turtinę ir neturtinę žalą </w:t>
      </w:r>
      <w:r w:rsidR="00965025" w:rsidRPr="00B7617A">
        <w:rPr>
          <w:szCs w:val="24"/>
        </w:rPr>
        <w:t xml:space="preserve">Lietuvos Respublikos darbo kodekso </w:t>
      </w:r>
      <w:r>
        <w:rPr>
          <w:szCs w:val="24"/>
          <w:lang w:val="pt-BR" w:eastAsia="lt-LT"/>
        </w:rPr>
        <w:t>nustatyta tvarka.</w:t>
      </w:r>
    </w:p>
    <w:p w:rsidR="004827DF" w:rsidRDefault="007D6A43">
      <w:pPr>
        <w:shd w:val="clear" w:color="auto" w:fill="FFFFFF"/>
        <w:ind w:firstLine="2642"/>
        <w:jc w:val="both"/>
        <w:rPr>
          <w:szCs w:val="24"/>
          <w:lang w:val="pt-BR" w:eastAsia="lt-LT"/>
        </w:rPr>
      </w:pPr>
      <w:r>
        <w:rPr>
          <w:szCs w:val="24"/>
          <w:lang w:val="pt-BR" w:eastAsia="lt-LT"/>
        </w:rPr>
        <w:t>________________________________</w:t>
      </w:r>
    </w:p>
    <w:p w:rsidR="004827DF" w:rsidRDefault="004827DF">
      <w:pPr>
        <w:shd w:val="clear" w:color="auto" w:fill="FFFFFF"/>
        <w:ind w:firstLine="720"/>
        <w:jc w:val="both"/>
        <w:rPr>
          <w:szCs w:val="24"/>
          <w:lang w:val="pt-BR" w:eastAsia="lt-LT"/>
        </w:rPr>
      </w:pPr>
    </w:p>
    <w:p w:rsidR="004827DF" w:rsidRDefault="004827DF">
      <w:pPr>
        <w:shd w:val="clear" w:color="auto" w:fill="FFFFFF"/>
        <w:ind w:firstLine="720"/>
        <w:jc w:val="both"/>
        <w:rPr>
          <w:szCs w:val="24"/>
          <w:lang w:val="pt-BR" w:eastAsia="lt-LT"/>
        </w:rPr>
      </w:pPr>
    </w:p>
    <w:p w:rsidR="004827DF" w:rsidRDefault="004827DF">
      <w:pPr>
        <w:shd w:val="clear" w:color="auto" w:fill="FFFFFF"/>
        <w:ind w:firstLine="720"/>
        <w:jc w:val="both"/>
        <w:rPr>
          <w:szCs w:val="24"/>
          <w:lang w:eastAsia="lt-LT"/>
        </w:rPr>
      </w:pPr>
    </w:p>
    <w:p w:rsidR="004827DF" w:rsidRDefault="004827DF">
      <w:pPr>
        <w:rPr>
          <w:rFonts w:eastAsia="Calibri"/>
          <w:szCs w:val="24"/>
        </w:rPr>
      </w:pPr>
    </w:p>
    <w:p w:rsidR="00965025" w:rsidRPr="00532B60" w:rsidRDefault="00965025" w:rsidP="00965025">
      <w:pPr>
        <w:jc w:val="both"/>
        <w:rPr>
          <w:color w:val="000000"/>
        </w:rPr>
      </w:pPr>
      <w:r w:rsidRPr="00532B60">
        <w:rPr>
          <w:color w:val="000000"/>
        </w:rPr>
        <w:t xml:space="preserve">Susipažinau </w:t>
      </w:r>
    </w:p>
    <w:p w:rsidR="00965025" w:rsidRPr="00532B60" w:rsidRDefault="00965025" w:rsidP="00965025">
      <w:pPr>
        <w:jc w:val="both"/>
        <w:rPr>
          <w:color w:val="000000"/>
        </w:rPr>
      </w:pPr>
      <w:r w:rsidRPr="00532B60">
        <w:rPr>
          <w:color w:val="000000"/>
        </w:rPr>
        <w:t>______________________</w:t>
      </w:r>
    </w:p>
    <w:p w:rsidR="00965025" w:rsidRPr="00532B60" w:rsidRDefault="00965025" w:rsidP="00965025">
      <w:pPr>
        <w:jc w:val="both"/>
        <w:rPr>
          <w:color w:val="000000"/>
        </w:rPr>
      </w:pPr>
      <w:r w:rsidRPr="00532B60">
        <w:rPr>
          <w:color w:val="000000"/>
        </w:rPr>
        <w:t xml:space="preserve">    (vardas, pavardė)</w:t>
      </w:r>
    </w:p>
    <w:p w:rsidR="00965025" w:rsidRPr="00532B60" w:rsidRDefault="00965025" w:rsidP="00965025">
      <w:pPr>
        <w:jc w:val="both"/>
        <w:rPr>
          <w:color w:val="000000"/>
        </w:rPr>
      </w:pPr>
      <w:r w:rsidRPr="00532B60">
        <w:rPr>
          <w:color w:val="000000"/>
        </w:rPr>
        <w:t>______________________</w:t>
      </w:r>
    </w:p>
    <w:p w:rsidR="00965025" w:rsidRPr="00532B60" w:rsidRDefault="00965025" w:rsidP="00965025">
      <w:pPr>
        <w:jc w:val="both"/>
        <w:rPr>
          <w:color w:val="000000"/>
        </w:rPr>
      </w:pPr>
      <w:r w:rsidRPr="00532B60">
        <w:rPr>
          <w:color w:val="000000"/>
        </w:rPr>
        <w:t xml:space="preserve">    (parašas)</w:t>
      </w:r>
    </w:p>
    <w:p w:rsidR="00965025" w:rsidRPr="00532B60" w:rsidRDefault="00965025" w:rsidP="00965025">
      <w:pPr>
        <w:jc w:val="both"/>
        <w:rPr>
          <w:color w:val="000000"/>
        </w:rPr>
      </w:pPr>
      <w:r w:rsidRPr="00532B60">
        <w:rPr>
          <w:color w:val="000000"/>
        </w:rPr>
        <w:t>______________</w:t>
      </w:r>
    </w:p>
    <w:p w:rsidR="00965025" w:rsidRPr="00532B60" w:rsidRDefault="00965025" w:rsidP="00965025">
      <w:pPr>
        <w:jc w:val="both"/>
        <w:rPr>
          <w:color w:val="000000"/>
        </w:rPr>
      </w:pPr>
      <w:r w:rsidRPr="00532B60">
        <w:rPr>
          <w:color w:val="000000"/>
        </w:rPr>
        <w:t xml:space="preserve">   (data)</w:t>
      </w:r>
    </w:p>
    <w:p w:rsidR="004827DF" w:rsidRDefault="004827DF">
      <w:pPr>
        <w:spacing w:line="276" w:lineRule="auto"/>
        <w:rPr>
          <w:rFonts w:eastAsia="Calibri"/>
          <w:szCs w:val="24"/>
        </w:rPr>
      </w:pPr>
    </w:p>
    <w:p w:rsidR="004827DF" w:rsidRDefault="004827DF">
      <w:pPr>
        <w:rPr>
          <w:sz w:val="18"/>
          <w:szCs w:val="18"/>
        </w:rPr>
      </w:pPr>
    </w:p>
    <w:p w:rsidR="004827DF" w:rsidRDefault="004827DF"/>
    <w:sectPr w:rsidR="004827DF" w:rsidSect="00266F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567" w:bottom="1134" w:left="1701" w:header="964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4C4" w:rsidRDefault="002064C4">
      <w:r>
        <w:separator/>
      </w:r>
    </w:p>
  </w:endnote>
  <w:endnote w:type="continuationSeparator" w:id="0">
    <w:p w:rsidR="002064C4" w:rsidRDefault="0020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DF" w:rsidRDefault="004827DF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DF" w:rsidRDefault="004827DF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DF" w:rsidRDefault="004827DF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4C4" w:rsidRDefault="002064C4">
      <w:r>
        <w:separator/>
      </w:r>
    </w:p>
  </w:footnote>
  <w:footnote w:type="continuationSeparator" w:id="0">
    <w:p w:rsidR="002064C4" w:rsidRDefault="0020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DF" w:rsidRDefault="004827D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542141"/>
      <w:docPartObj>
        <w:docPartGallery w:val="Page Numbers (Top of Page)"/>
        <w:docPartUnique/>
      </w:docPartObj>
    </w:sdtPr>
    <w:sdtEndPr/>
    <w:sdtContent>
      <w:p w:rsidR="00266F21" w:rsidRDefault="00266F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27DF" w:rsidRDefault="004827DF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7DF" w:rsidRDefault="004827DF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C9"/>
    <w:rsid w:val="001765D3"/>
    <w:rsid w:val="002064C4"/>
    <w:rsid w:val="00266F21"/>
    <w:rsid w:val="002B7C35"/>
    <w:rsid w:val="00390BC9"/>
    <w:rsid w:val="004827DF"/>
    <w:rsid w:val="004B0C32"/>
    <w:rsid w:val="00523023"/>
    <w:rsid w:val="007D6A43"/>
    <w:rsid w:val="00965025"/>
    <w:rsid w:val="00CB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17DBD8-A44F-404A-92C6-C7ACB30C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66F21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66F21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3349</Words>
  <Characters>1910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Pasvalio raj. savivaldybė</Company>
  <LinksUpToDate>false</LinksUpToDate>
  <CharactersWithSpaces>5249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snieguole_v</cp:lastModifiedBy>
  <cp:revision>2</cp:revision>
  <cp:lastPrinted>2020-05-08T10:01:00Z</cp:lastPrinted>
  <dcterms:created xsi:type="dcterms:W3CDTF">2020-05-08T10:01:00Z</dcterms:created>
  <dcterms:modified xsi:type="dcterms:W3CDTF">2020-05-08T10:01:00Z</dcterms:modified>
</cp:coreProperties>
</file>